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607"/>
        <w:gridCol w:w="1417"/>
        <w:gridCol w:w="1559"/>
        <w:gridCol w:w="1560"/>
        <w:gridCol w:w="1417"/>
      </w:tblGrid>
      <w:tr w:rsidR="00262FCC" w14:paraId="314C9536" w14:textId="77777777" w:rsidTr="004325B1"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5D76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Date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32C3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33D6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Subject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8025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Purpose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D865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 between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442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6314" w14:textId="77777777" w:rsidR="00262FCC" w:rsidRDefault="00262FCC" w:rsidP="004325B1">
            <w:pPr>
              <w:spacing w:before="40" w:afterLines="40" w:after="9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Booking</w:t>
            </w:r>
          </w:p>
        </w:tc>
      </w:tr>
      <w:tr w:rsidR="00262FCC" w14:paraId="0AC7E16A" w14:textId="77777777" w:rsidTr="004325B1"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1321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Sunday 22 Nov 2020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BCE83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60F0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 xml:space="preserve">Membership retention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C004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Set context, promote discussion &amp; active thinking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116C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</w:p>
          <w:p w14:paraId="39615060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Monday night meet-up</w:t>
            </w:r>
          </w:p>
          <w:p w14:paraId="65553B2E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</w:p>
          <w:p w14:paraId="11CC386B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Slack platform</w:t>
            </w:r>
          </w:p>
          <w:p w14:paraId="629D1924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</w:p>
          <w:p w14:paraId="3FDA63BA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Club-club discussions</w:t>
            </w:r>
          </w:p>
          <w:p w14:paraId="3830B4C2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</w:p>
          <w:p w14:paraId="3F933651" w14:textId="77777777" w:rsidR="00262FCC" w:rsidRDefault="00262FCC" w:rsidP="004325B1">
            <w:pPr>
              <w:spacing w:before="40" w:afterLines="40" w:after="96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Dropbox folder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91F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hyperlink r:id="rId4" w:history="1">
              <w:r>
                <w:rPr>
                  <w:rStyle w:val="Hyperlink"/>
                </w:rPr>
                <w:t>Book your club’s free places now</w:t>
              </w:r>
            </w:hyperlink>
          </w:p>
        </w:tc>
      </w:tr>
      <w:tr w:rsidR="00262FCC" w14:paraId="2B964F0B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11F5ED3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8ACA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16:00 – 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1B75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Financial resilience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36C3A90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F5EE2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AB7E342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487D6CB6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0631A55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17B4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18:30 – 19:30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32A6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 xml:space="preserve">Networking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4FBBF779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1CFBE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B5BB6B7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200A5D86" w14:textId="77777777" w:rsidTr="004325B1"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60FB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Saturday 9 Jan 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2F04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11:00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57E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Membership retention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6CF9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Sharing club good practice; looking at emerging ideas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75271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858D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Booking information to follow</w:t>
            </w:r>
          </w:p>
        </w:tc>
      </w:tr>
      <w:tr w:rsidR="00262FCC" w14:paraId="11889DAD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2955A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75F7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16:00 – 18:00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23728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ADCBC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30505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459DE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247ABFC5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5AB6C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2333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18:30 – 19:30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5AF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Networking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427F9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E5EBD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45FD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4685BEB0" w14:textId="77777777" w:rsidTr="004325B1"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BFA3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Sunday 10 Jan 2021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863E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11:00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AA93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Financial resilience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B022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Sharing club good practice; looking at emerging ideas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6BCF5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BA3BF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771215E4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50DD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E97B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16:00 – 18:00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4DA31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360B9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414B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FBAE7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17385029" w14:textId="77777777" w:rsidTr="004325B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ED433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727A" w14:textId="77777777" w:rsidR="00262FCC" w:rsidRDefault="00262FCC" w:rsidP="004325B1">
            <w:pPr>
              <w:spacing w:before="40" w:afterLines="40" w:after="96"/>
              <w:jc w:val="center"/>
              <w:rPr>
                <w:color w:val="000000"/>
              </w:rPr>
            </w:pPr>
            <w:r>
              <w:rPr>
                <w:color w:val="000000"/>
              </w:rPr>
              <w:t>18:30 – 19:30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BD3C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Networking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9E03" w14:textId="77777777" w:rsidR="00262FCC" w:rsidRDefault="00262FCC" w:rsidP="004325B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18C45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EE8DD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0C71DD94" w14:textId="77777777" w:rsidTr="004325B1">
        <w:tc>
          <w:tcPr>
            <w:tcW w:w="1195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019E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0A9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879E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91C9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2C09B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EC6C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</w:p>
        </w:tc>
      </w:tr>
      <w:tr w:rsidR="00262FCC" w14:paraId="1174E96E" w14:textId="77777777" w:rsidTr="004325B1">
        <w:trPr>
          <w:trHeight w:val="882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314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Feb 2021 (</w:t>
            </w:r>
            <w:proofErr w:type="spellStart"/>
            <w:r>
              <w:rPr>
                <w:color w:val="000000"/>
              </w:rPr>
              <w:t>tbn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5920A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Membership retention &amp; networking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5F46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Reviewing progress; Informed decisions, identifying actions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3F1DE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D227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Dates, times &amp; booking information to follow</w:t>
            </w:r>
          </w:p>
        </w:tc>
      </w:tr>
      <w:tr w:rsidR="00262FCC" w14:paraId="35F11E23" w14:textId="77777777" w:rsidTr="004325B1">
        <w:trPr>
          <w:trHeight w:val="838"/>
        </w:trPr>
        <w:tc>
          <w:tcPr>
            <w:tcW w:w="119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CA79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Feb 2021 (</w:t>
            </w:r>
            <w:proofErr w:type="spellStart"/>
            <w:r>
              <w:rPr>
                <w:color w:val="000000"/>
              </w:rPr>
              <w:t>tbn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4F90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Financial resilience &amp; networking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055B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Reviewing progress; Informed decisions, identifying actions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A36D2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805EA10" w14:textId="77777777" w:rsidR="00262FCC" w:rsidRDefault="00262FCC" w:rsidP="004325B1">
            <w:pPr>
              <w:rPr>
                <w:color w:val="000000"/>
              </w:rPr>
            </w:pPr>
          </w:p>
        </w:tc>
      </w:tr>
      <w:tr w:rsidR="00262FCC" w14:paraId="445DA88B" w14:textId="77777777" w:rsidTr="004325B1">
        <w:trPr>
          <w:trHeight w:val="821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F2A3" w14:textId="77777777" w:rsidR="00262FCC" w:rsidRDefault="00262FCC" w:rsidP="004325B1">
            <w:pPr>
              <w:spacing w:before="40" w:afterLines="40" w:after="96"/>
            </w:pPr>
            <w:r>
              <w:t>April/May 2021 (</w:t>
            </w:r>
            <w:proofErr w:type="spellStart"/>
            <w:r>
              <w:t>tbn</w:t>
            </w:r>
            <w:proofErr w:type="spellEnd"/>
            <w: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53D2" w14:textId="77777777" w:rsidR="00262FCC" w:rsidRDefault="00262FCC" w:rsidP="004325B1">
            <w:pPr>
              <w:spacing w:before="40" w:afterLines="40" w:after="96"/>
            </w:pPr>
            <w:r>
              <w:t>Membership retention &amp; networking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7BD4" w14:textId="77777777" w:rsidR="00262FCC" w:rsidRDefault="00262FCC" w:rsidP="004325B1">
            <w:pPr>
              <w:spacing w:before="40" w:afterLines="40" w:after="96"/>
            </w:pPr>
            <w:r>
              <w:t>Good practise sharing; Monitoring and evaluation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93402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E8D9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Dates, times &amp; booking information to follow</w:t>
            </w:r>
          </w:p>
        </w:tc>
      </w:tr>
      <w:tr w:rsidR="00262FCC" w14:paraId="1CC6D2E8" w14:textId="77777777" w:rsidTr="004325B1">
        <w:trPr>
          <w:trHeight w:val="72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C2EC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April/May 2021 (</w:t>
            </w:r>
            <w:proofErr w:type="spellStart"/>
            <w:r>
              <w:rPr>
                <w:color w:val="000000"/>
              </w:rPr>
              <w:t>tbn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BD30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Financial resilience &amp; networking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B208" w14:textId="77777777" w:rsidR="00262FCC" w:rsidRDefault="00262FCC" w:rsidP="004325B1">
            <w:pPr>
              <w:spacing w:before="40" w:afterLines="40" w:after="96"/>
              <w:rPr>
                <w:color w:val="000000"/>
              </w:rPr>
            </w:pPr>
            <w:r>
              <w:rPr>
                <w:color w:val="000000"/>
              </w:rPr>
              <w:t>Good practise sharing; Monitoring and evaluation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D9D59" w14:textId="77777777" w:rsidR="00262FCC" w:rsidRDefault="00262FCC" w:rsidP="004325B1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A1AE6" w14:textId="77777777" w:rsidR="00262FCC" w:rsidRDefault="00262FCC" w:rsidP="004325B1">
            <w:pPr>
              <w:rPr>
                <w:color w:val="000000"/>
              </w:rPr>
            </w:pPr>
          </w:p>
        </w:tc>
      </w:tr>
    </w:tbl>
    <w:p w14:paraId="59BEA1C5" w14:textId="77777777" w:rsidR="00C73157" w:rsidRDefault="00C73157">
      <w:bookmarkStart w:id="0" w:name="_GoBack"/>
      <w:bookmarkEnd w:id="0"/>
    </w:p>
    <w:sectPr w:rsidR="00C73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C"/>
    <w:rsid w:val="00262FCC"/>
    <w:rsid w:val="00C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BF56"/>
  <w15:chartTrackingRefBased/>
  <w15:docId w15:val="{4986EC5E-8179-4515-8667-771E11A1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bers.gliding.co.uk/courses-seminars-and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Carr</dc:creator>
  <cp:keywords/>
  <dc:description/>
  <cp:lastModifiedBy>Debbie Carr</cp:lastModifiedBy>
  <cp:revision>1</cp:revision>
  <dcterms:created xsi:type="dcterms:W3CDTF">2020-11-13T10:47:00Z</dcterms:created>
  <dcterms:modified xsi:type="dcterms:W3CDTF">2020-11-13T10:48:00Z</dcterms:modified>
</cp:coreProperties>
</file>